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24 158 vom 5. Juni 2025</w:t>
      </w:r>
    </w:p>
    <w:p>
      <w:r>
        <w:t>VS Kantonsgericht, 2025-06-05, FR</w:t>
      </w:r>
    </w:p>
    <w:p>
      <w:r>
        <w:rPr>
          <w:b/>
        </w:rPr>
        <w:t xml:space="preserve">Quelle: </w:t>
      </w:r>
      <w:r>
        <w:t>https://mcp.opencaselaw.ch/entscheid/vs_gerichte_S1 24 158</w:t>
      </w:r>
    </w:p>
    <w:p>
      <w:r>
        <w:t>FR: VS_GERICHTE S1 24 158 du 5 juin 2025</w:t>
      </w:r>
    </w:p>
    <w:p>
      <w:r>
        <w:t>IT: VS_GERICHTE S1 24 158 del 5 giugno 2025</w:t>
      </w:r>
    </w:p>
    <w:p>
      <w:pPr>
        <w:pStyle w:val="Heading2"/>
      </w:pPr>
      <w:r>
        <w:t>Regeste</w:t>
      </w:r>
    </w:p>
    <w:p>
      <w:r>
        <w:t>Par arrêt du 5 juin 2025 ( 8C_168/2025), le Tribunal fédéral a rejeté le recours en matière civile interjeté par X_ contre ce jugement S1 24 158 S3 24 62 JUGEMENT DU 26 FÉVRIER 2025 Tribunal cantonal du Valais Cour des assurances sociales Composition : Candido Prada, président ; Jean-Bernard Fournier et Christophe Joris, juges ; Garance Klay, greffière en la cause X _________, recourante contre CAISSE CANTONALE DE CHÔMAGE, intimée (art. 14 al. 2 LACI ; conditions de libération de la période de cotisation par suite de divorce ; assistance judiciaire refusée)</w:t>
      </w:r>
    </w:p>
    <w:p>
      <w:pPr>
        <w:pStyle w:val="Heading2"/>
      </w:pPr>
      <w:r>
        <w:t>Erwägungen</w:t>
      </w:r>
    </w:p>
    <w:p>
      <w:r>
        <w:rPr>
          <w:b/>
        </w:rPr>
        <w:t>E. 1</w:t>
      </w:r>
    </w:p>
    <w:p>
      <w:r>
        <w:t>Selon l'article 1 alinéa 1 de la loi du 25 juin 1982 sur l’assurance-chômage obligatoire et l'indemnité en cas d'insolvabilité (LACI ; RS 837.0), les dispositions de la loi fédérale du 6 octobre 2000 sur la partie générale du droit des assurances sociales (LPGA ; RS</w:t>
      </w:r>
    </w:p>
    <w:p>
      <w:r>
        <w:t>- 9 - 830.1) s’appliquent à l’assurance-chômage obligatoire et à l’indemnité en cas d’insolvabilité, à moins que la LACI ne déroge expressément à la LPGA. Posté le 1er octobre 2024 (date du sceau postal), le présent recours à l'encontre de la décision sur opposition du 18 septembre 2024 a été interjeté dans le délai légal de trente jours (art. 60 LPGA), dans le respect des formes prescrites (art. 61 let. b LPGA) et devant l’autorité compétente (art. 56 et 57 LPGA, 100 al. 3 LACI et 128 al.1 et 119 al. 1 let. a OACI ; art. 81a al. 1 loi sur la procédure et la juridiction administrative - LPJA ; RS VS 172.6). Il répond par ailleurs aux autres conditions formelles de recevabilité (art. 61 let. b LPGA), de sorte que la Cour doit entrer en matière.</w:t>
      </w:r>
    </w:p>
    <w:p>
      <w:r>
        <w:rPr>
          <w:b/>
        </w:rPr>
        <w:t>E. 2</w:t>
      </w:r>
    </w:p>
    <w:p>
      <w:r>
        <w:t>Le litige a pour objet le droit de la recourante aux indemnités journalières de chômage dès le 29 mai 2024, respectivement 15 janvier 2024, singulièrement à la question de savoir si elle peut se prévaloir d’un motif de libération de la période de cotisation au sens de l’article 14 alinéa 2 LACI.</w:t>
      </w:r>
    </w:p>
    <w:p>
      <w:r>
        <w:rPr>
          <w:b/>
        </w:rPr>
        <w:t>E. 2.1</w:t>
      </w:r>
    </w:p>
    <w:p>
      <w:r>
        <w:t>Aux termes de l'article 8 alinéa 1 let. e LACI, les assurés n'ont droit à l'indemnité de chômage que s'ils remplissent les conditions relatives à la période de cotisation ou en sont libérés (art. 13 et 14 LACI). En l'espèce, les conditions relatives à la période de cotisation (art. 13 LACI) ne sont pas réalisées, étant rappelé que la décision sur opposition du 12 juillet 2024 n’a pas été contestée et est ainsi entrée en force. Il s'agit uniquement d'examiner si la recourante peut se prévaloir d'un motif de libération prévu à l'article 14 alinéa 2 LACI, ceux énumérés à l'article 14 alinéa 1 LACI n'entrant pas en ligne de compte dans le cas particulier et celui de l’article 14 alinéa 3 LACI ayant été niée par décision sur opposition du 12 juillet 2024 entrée en force.</w:t>
      </w:r>
    </w:p>
    <w:p>
      <w:r>
        <w:rPr>
          <w:b/>
        </w:rPr>
        <w:t>E. 2.2</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arrêt du Tribunal fédéral 9C_694/2014 du 1er avril 2015 consid. 3.2 et les références citées). Il n’existe par ailleurs pas, en droit des assurances sociales, un principe selon lequel l’administration ou le juge devrait statuer, dans le doute, en faveur de l’assuré (ATF 126 V 322 consid. 5a ; TF 9C_694/2014 précité).</w:t>
      </w:r>
    </w:p>
    <w:p>
      <w:r>
        <w:t>- 10 -</w:t>
      </w:r>
    </w:p>
    <w:p>
      <w:r>
        <w:rPr>
          <w:b/>
        </w:rPr>
        <w:t>E. 2.3</w:t>
      </w:r>
    </w:p>
    <w:p>
      <w:r>
        <w:t>Le principe inquisitorial régit la procédure administrative. Selon ce principe,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Si le principe inquisitoire dispense les parties de l’obligation de prouver, il ne les libère pas du fardeau de la preuve : en cas d’absence d’une preuve, c’est à la partie qui voulait en déduire un droit d’en supporter les conséquences (ATF 117 V 264 consid. 3), sauf si l’impossibilité de prouver un fait peut être imputée à la partie adverse (ATF 124 V 375 consid. 3). S’agissant spécifiquement de l’existence d’un motif de libération, il appartient aux personnes qui invoquent de telles circonstances d’en rendre l’existence hautement vraisemblable. Elles supportent donc le fardeau de la preuve à cet égard (RUBIN, Commentaire de la loi sur l'assurance-chômage, Genève/Zurich/Bâle 2014, n° 12 ad art. 14 LACI).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du Tribunal fédéral 9C_728/2013 du 16 janvier 2014 consid. 4.1.2; 8C_316/2013 du 10 février 2014 consid. 4.2.1 et les références citées). 3.1 Aux termes de l’article 14 alinéa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L'article 14 alinéa 2 LACI vise des personnes qui, en raison de certains événements, se trouvent soudainement confrontées à une situation qui est de nature à mettre en péril leurs moyens d'existence garantis auparavant. Le but de cette disposition est de faire en sorte que la personne, à laquelle vient à manquer le soutien financier incombant à son</w:t>
      </w:r>
    </w:p>
    <w:p>
      <w:r>
        <w:t>- 11 - conjoint, ne tombe pas dans le besoin (SVR 2000 ALV n°15 p. 42 consid. 6b) ; son but est ainsi de protéger les personnes qui n’étaient pas préparées à prendre, à reprendre ou encore à augmenter une activité lucrative, et qu’une situation financière précaire oblige à rechercher une source de revenu dans un délai relativement bref. Ce qui est déterminant s’agissant de l’admission d’un motif de libération au sens de l’article 14 alinéa 2 LACI, c’est la soudaineté de la nécessité d’exercer une activité lucrative et le fait que l’entrée dans la vie active ou la réintégration de celle-ci n’avait pas été prévue (RUBIN, op. cit, n. 31 ad art. 14 al. 2 LACI). Le législateur a énuméré certaines situations typiques susceptibles d'entrer en considération (séparation de corps, divorce, invalidité ou décès du conjoint, suppression de la rente d'invalidité) tout en laissant la porte ouverte à des « raisons semblables », afin de réserver aux organes d'application la souplesse requise par la diversité des situations de l'existence (ATF 121 V 336 consid. 5c/aa et les références). Par exemple, selon l’article 13 alinéa 1bis OACI, constitue notamment une raison semblable au sens de l'article 14 alinéa 2 LACI, le fait qu'une personne soit contrainte de prendre une activité salariée ou de l'étendre parce qu'elle n'assume plus de tâches d'assistance envers une autre personne, lorsque la personne assistée avait besoin d'une aide permanente (let. a), qu’elle faisait ménage commun avec l'assuré (let. b) et que cette assistance a duré plus d'un an (let. c). 3.2 Selon la jurisprudence, une libération des conditions relatives à la période de cotisation n'est possible que s'il existe un lien de causalité non seulement entre le motif invoqué et la nécessité de prendre ou d'augmenter une activité lucrative, mais aussi entre ce motif de libération et l'absence de durée minimale de cotisation (ATF 131 V 279 consid. 2.4 ; 125 V 123 consid. 2 ; TF 8C_26/2008 précité consid. 4.2). Ainsi, dans le cas de la séparation des conjoints, l'article 14 alinéa 2 LACI ne vise que les situations où l'intéressé a été empêché d'accomplir une période minimale de cotisation parce qu'il s'est consacré exclusivement à la tenue du ménage et au confort domestique de sa famille (TF 8C_610/2009 du 28 juillet 2010 consid. 6). Ce qui est déterminant, c'est la soudaineté de la nécessité de reprendre une activité lucrative et le fait que l'entrée dans la vie active ou la réintégration de celle-ci n'avait pas été prévue. La preuve stricte d’un lien de causalité, dans une acception scientifique, ne doit cependant pas être exigée. L’existence d’un lien de causalité doit déjà être admise lorsqu’il apparaît plausible et crédible que la volonté d’un assuré de prendre une activité lucrative dépendante est directement dictée par le motif de libération en cause (ATF 138 V 434 consid. 9.4 ; RUBIN, op. cit., n° 33 ad art. 14 LACI).</w:t>
      </w:r>
    </w:p>
    <w:p>
      <w:r>
        <w:t>- 12 - Ainsi, la personne qui exerçait une activité lucrative indépendante à plein temps avant le divorce ou la séparation ne peut être libérée des conditions relatives à la période de cotisation (TF 8C_610/2009 du 28 juillet 2010 consid. 6). En pareille situation, ce n’est pas le mariage qui a empêché l’intéressé d’exercer une activité salariée générant des périodes de cotisation (Rubin, op. cit., n° 35 ad art. 14 LACI). Cela vaut aussi quand l’activité indépendante n’est pas rentable et qu’une séparation oblige le conjoint à prendre une activité salariée grâce à laquelle il espère obtenir des revenus supérieurs à ceux qu’il réalisait en qualité d’indépendant (ATF 125 V 123 consid. 2c ; arrêt du Tribunal fédéral des assurances C 306/00 du 21 décembre 2000 consid. 1b ; arrêt ACH 26/13 – 75/2013 du 11 juin 2013 de la Cour des assurances sociales du canton de Vaud). 4.1 En premier lieu, il est rappelé que pour invoquer l’article 14 alinéa 2, 2ème phrase, LACI, il est nécessaire que l’assuré ait été domicilié en Suisse au moment du divorce et que ce dernier ne remonte pas à plus d’une année au moment du dépôt de la demande. Selon la jurisprudence constante, l’expression « domicilié en Suisse » n’a pas la même acception que la notion de domicile définie aux articles 23 ss. CC. La notion de domicile en Suisse, condition du droit à l’indemnité, ne doit pas être comprise dans l’acception qu’elle a en droit civil mais dans celle qu’en donne la jurisprudence, c’est-à-dire au sens de séjour habituel (ATFA C 290/03 du 6 mars 2006). Cette notion s’applique aussi bien aux citoyens suisses qu’aux étrangers, indépendamment de leur permis de séjour. La reconnaissance du séjour habituel en Suisse est subordonnée à 3 conditions : séjourner de fait en Suisse, avoir l’intention de continuer à y séjourner, et y avoir aussi pendant ce temps le centre de ses relations personnelles. Les étrangers non détenteurs d’un permis d’établissement doivent en outre disposer d’un permis de séjour valable les autorisant à exercer une activité lucrative. Si l’autorisation a expiré, cette condition n’est plus remplie même s’ils continuent à séjourner de fait en Suisse. Une dérogation à cette règle s’impose lorsque l’étranger dont l’autorisation de séjour a expiré en avait demandé le renouvellement dans les délais et peut compter l’obtenir s’il trouve un emploi convenable (SECO, Bulletin LACI IC, chiffres B135ss). Il appartient à l’assuré de rendre vraisemblable/prouver son séjour de fait en Suisse, par tous les moyens disponibles (factures d’électricité, contrat de bail, etc.) (SECO, Bulletin LACI IC, B141). Il convient de donner davantage de poids aux critères objectifs tels que le lieu de logement et celui des activités professionnelles. Les critères subjectifs tels que l’intention de s’établir et de créer un centre de vie passent au second plan car ils sont difficiles à vérifier (RUBIN, op. cit., n° 11 ad art. 8).</w:t>
      </w:r>
    </w:p>
    <w:p>
      <w:r>
        <w:t>- 13 - 4.2 En l’occurrence, les arguments mis en avant pas la recourante pour justifier l’existence d’une résidence en Suisse au moment du divorce ne peuvent être retenus. Force est en effet de constater que la recourante a quitté la Suisse durant quatre ans, situation qui ne saurait être assimilée à celle prévalant, par exemple, pour une personne allant faire un séjour d’une durée déterminée de quelques mois à l’étranger pour y accomplir un gain intermédiaire, un stage, un soin ou une cure. En outre, force est de constater que les ex-époux, de nationalité canadienne, ont divorcé en France. En date du 19 juin 2023, ils ont déposé leur convention de divorce auprès d’un notaire à Paris ; cela impliquait qu’au moins l’un d’entre eux était alors domicilié en France, ce qui ne paraissait pas être le cas de A _________, réputé être domicilié à Miami jusqu’à fin 2023, du moins selon les données relatives à D _________. On rappellera en outre que X _________ avait obtenu un visa D lui permettant de séjourner 90 jours en Espagne (espace Schengen) du 4 août 2023 au 16 novembre 2023. Le contrat de bail à loyer pour un logement meublé et équipé en Suisse n’a été signé qu’en date du 17 janvier 2024 et la police d’assurance-maladie en Suisse n’a pris effet qu’au 1er avril 2024, signes plaidant en faveur d’une résidence en Suisse au plus tôt en janvier 2024. On ne saurait dès lors admettre que l’exigence locale prévue par l’article 14 alinéa 2, 2ème phrase, LACI, était réalisée lorsque la convention de divorce a été signée et déposée chez le notaire, en juin 2023, ou même transcrite dans les registres d’Etat civil français en date du 26 septembre 2023. Ce seul motif justifierait dès lors le refus de la Caisse intimée et, partant le rejet du recours.</w:t>
      </w:r>
    </w:p>
    <w:p>
      <w:r>
        <w:rPr>
          <w:b/>
        </w:rPr>
        <w:t>E. 5</w:t>
      </w:r>
    </w:p>
    <w:p>
      <w:r>
        <w:t>S’agissant du motif tiré du divorce, il ressort des pièces au dossier que, pendant la période de cotisation, la recourante s’est volontairement consacrée au développement et à l’exercice de l’activité indépendante menée avec son ex-époux. La recourante n’a à aucun moment prétendu avoir dû renoncer à toute activité professionnelle pour se consacrer au ménage du couple ou à une autre obligation familiale susceptible d’entraver sa capacité de travail. Ce n’est donc pas le mariage qui l’a empêchée d’exercer une activité salariée mais un pur choix professionnel. Si, après le divorce, la recourante s’est vue dans la nécessité de trouver une nouvelle activité professionnelle, c’est parce qu’elle a estimé que son activité indépendante au sein de D _________ serait peu rentable si elle l’a poursuivait seule, son ex-époux ayant, selon ses dires, choisi de se réorienter ; en outre, de son propre aveu (cf. l’écriture de recours du 1er octobre 2024), leur projet de se lancer dans une nouvelle activité indépendante commune après leur divorce, projet perdurant en septembre 2023, n’avait ultérieurement pas abouti, ce qui</w:t>
      </w:r>
    </w:p>
    <w:p>
      <w:r>
        <w:t>- 14 - justifie d’autant plus d’exclure l’existence d’un lien de causalité entre le divorce et la nécessité de reprendre une activité lucrative salariée, respectivement, l’absence de durée minimale de cotisation. En conclusion, admettre ici une libération des conditions relatives à la période de cotisation au sens de l'article 14 alinéa 2 LACI reviendrait à ouvrir un doit au chômage à une personne de condition indépendante, ce que la LACI ne prévoit précisément pas (cf. Circulaire relative à l'indemnité de chômage, ch. marg. A1). C’est ainsi à bon droit que la caisse intimée a nié le droit de la recourante à des prestations fondées sur le motif du divorce. Partant, le recours doit être rejeté et la décision attaquée confirmée.</w:t>
      </w:r>
    </w:p>
    <w:p>
      <w:r>
        <w:rPr>
          <w:b/>
        </w:rPr>
        <w:t>E. 6</w:t>
      </w:r>
    </w:p>
    <w:p>
      <w:r>
        <w:t>En application du principe de la gratuité de la procédure prévalant en la matière (cf. art. 61 let. a LPGA, applicable par le renvoi de l'art. 1 al. 1 LACI), il n'est pas perçu de frais de justice.</w:t>
      </w:r>
    </w:p>
    <w:p>
      <w:r>
        <w:rPr>
          <w:b/>
        </w:rPr>
        <w:t>E. 7</w:t>
      </w:r>
    </w:p>
    <w:p>
      <w:r>
        <w:t>Il reste à statuer sur le sort de la requête d’assistance judiciaire déposée par la recourante parallèlement à son recours.</w:t>
      </w:r>
    </w:p>
    <w:p>
      <w:r>
        <w:rPr>
          <w:b/>
        </w:rPr>
        <w:t>E. 7.1</w:t>
      </w:r>
    </w:p>
    <w:p>
      <w:r>
        <w:t>Selon l'article 61 lettre f 2ème phrase LPGA, lorsque les circonstances le justifient, l’assistance judiciaire gratuite est accordée au recourant. Aux termes de l'article 2 alinéa 1 LAJ (loi cantonale du 11 février 2009 sur l'assistance judiciaire) et en conformité de la jurisprudence (RCC 1989 p.348 consid. 2a ; ATF 108 V 269 consid. 4),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cf. aussi GAPANY, Assistance judiciaire et administrative dans le canton du Valais, in RVJ 2000 p. 117 ss, spécialement 126 s.). L'assistance dépend donc des conditions cumulatives suivantes : de la situation économique du requérant, des perspectives de succès de la procédure et de la nécessité d’être représenté par un avocat. Un recours est dépourvu de toutes chances de succès lorsque les perspectives de le gagner sont notablement plus faibles que les risques de le perdre et qu'elles ne peuvent être guère considérées comme sérieuses, de sorte qu'une personne raisonnable et de condition aisée renoncerait à s'y engager en raison des frais qu'elle s'exposerait à devoir supporter (JT 1989 I43 ; voir aussi VSI 1994, 12 ; ATF 122 I 271 consid. 2b; 119 Ia 253 consid.3b; 105 Ia 113 ss; GYGI,</w:t>
      </w:r>
    </w:p>
    <w:p>
      <w:r>
        <w:t>- 15 - Bundesverwaltungsrechtspflege, 2ème éd., 1983, p.330). La situation doit être appréciée à la date du dépôt de la requête, en principe avant l'exécution des mesures probatoires et sur la base d'un examen sommaire (ATF 133 III 614 consid. 5 p. 616 et les références citées).</w:t>
      </w:r>
    </w:p>
    <w:p>
      <w:r>
        <w:rPr>
          <w:b/>
        </w:rPr>
        <w:t>E. 7.2</w:t>
      </w:r>
    </w:p>
    <w:p>
      <w:r>
        <w:t>En l’espèce, l’indigence de la recourante lors du dépôt de sa demande d’assistance n’est pas établie. En effet, selon ses dires, l’intéressée bénéficiait alors d’un solde d’avoir bancaires consolidés de 35'931 fr. 70 au 31 octobre 2024 et n’a jamais allégué et encore moins démontré que ce montant, largement suffisant pour couvrir les frais et dépens prévisibles, n’était pas immédiatement disponible. Par ailleurs, les chances de succès du recours de X _________ contre la décision entreprise était manifestement plus faibles que le risque de ne pas avoir gain de cause. Il découle en effet de l’analyse qui précède que la recourante n’a pas fait valoir le moindre argument pertinent sur le plan factuel ou juridique susceptible de remettre en cause l’analyse de l’autorité intimée selon laquelle elle ne remplissait pas les conditions du droit à l’indemnité de chômage en lien avec son divorce ; au contraire, elle a uniquement allégué des faits sans pertinence du point de vue juridique, par le biais de déclarations contradictoires. Dans ces circonstances, les perspectives de gagner le procès étaient quasi-inexistantes, de sorte qu'un plaideur raisonnable aurait renoncé à s'y engager. La requête d’assistance judiciaire pour la présente procédure de recours doit ainsi être rejetée sans qu’il soit nécessaire d’examiner la nécessité d’être représentée (art. 2 LAJ). Prononce</w:t>
      </w:r>
    </w:p>
    <w:p>
      <w:r>
        <w:t>1. Le recours est rejeté. 2. Il n'est pas perçu de frais, ni alloué de dépens. 3. La demande d’assistance judiciaire est rejetée. Sion, le 26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